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t xml:space="preserve">  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2019年度国家社科基金高校思想政治理论课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研究专项选题</w:t>
      </w:r>
      <w:r>
        <w:rPr>
          <w:rFonts w:ascii="方正小标宋简体" w:eastAsia="方正小标宋简体"/>
          <w:sz w:val="36"/>
          <w:szCs w:val="36"/>
        </w:rPr>
        <w:t>指南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习近平总书记关于思想政治教育的重要论述研究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习近平总书记关于思想政治理论课的重要论述研究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习近平总书记关于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青年政治引领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的重要论述研究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坚持用习近平新时代中国特色社会主义思想铸魂育人体制机制研究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全面推动习近平新时代中国特色社会主义思想进课堂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进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教材进头脑的创新设计与实施路径研究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马克思主义思想政治教育基础理论研究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中国共产党思政课建设的历史经验研究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新中国成立70年来思政课建设经验研究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新时代思政课建设研究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社会主义建设者和接班人思想内涵研究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新时代学校意识形态工作的问题与对策研究</w:t>
      </w:r>
    </w:p>
    <w:p>
      <w:pPr>
        <w:pStyle w:val="8"/>
        <w:numPr>
          <w:ilvl w:val="0"/>
          <w:numId w:val="1"/>
        </w:numPr>
        <w:ind w:left="0" w:right="-210" w:firstLine="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高校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思政课在中国特色社会主义教育中的地位与作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用研究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学校思政课与培育和践行社会主义核心价值观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研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思政课在落实立德树人根本任务中的地位和作用研究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高校思政课与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维护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国家意识形态安全研究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办好思政课与增强“四个自信”研究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新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时代大学生心理特点和认知习惯研究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新时代大学生的思想动态和政治认同情况研究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新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时代大学生对思政课的评价和认同状况研究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增强思政课的思想性、理论性和亲和力、针对性研究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思政课实现“八个统一”思路方法研究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新时代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学校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思政课知行合一模式研究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新时代学校思政课的“三大体系”建设研究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新时代学校思政课与马克思主义理论学科建设研究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统筹推进大中小学思政课一体化建设研究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新时代高校思政课教学规律研究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提高学校思政课课堂教学效果研究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新时代学校思政课教学方法研究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新时代高校思政课实践教学研究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思政课线上线下混合教学模式与效果研究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新媒体与高校思政课教育教学实践研究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以大数据为基础的高校思政课智慧课堂研究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新时代革命文化资源创新教育模式研究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中华民族优秀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传统文化资源在高校思政课中的运用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新时代学校思政课教材体系建设研究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学校思政课教材针对性可读性实效性研究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思政课教材体系向教学体系转化机制研究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高校思政课评价和支持体系研究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高校思政课教师评价机制研究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思政课教师素质研究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新时代高校思政课教师人才队伍建设研究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新时代高校思政课教师队伍后备人才培养研究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高校优秀思政课教师培育机制创新研究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发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挥思政课教师的积极性主动性创造性研究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高校思政课教师研修基地研究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增强学校各类课程与思政课建设的协同效应研究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高校思想政治理论课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与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党校理论教育党性教育比较研究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职业教育改革背景下办好高职高专思政课研究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民办高校办好思政课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中外合作办学高校思政课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建设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大陆高校港澳台学生思政课教学模式与内容构建研究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少数民族地区高校思政课教学模式研究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边疆地区高校思政课教学模式研究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高校少数民族学生思想教育与思政课教学研究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推动思政课改革创新研究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新时代学校思政课重点难点问题研究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加强党对思政课建设的领导研究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学校思政课建设工作格局研究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  <w:t>推动形成学校、家庭、社会协同建设思政课的合力研究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营造全党全社会关心支持思政课建设浓厚氛围研究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军队院校坚持用习近平新时代中国特色社会主义思想铸魂育人研究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军队院校推进习近平强军思想进课堂进教材进头脑研究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军队院校把政治建军要求落实到办学治校各方面和全过程研究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增强军队院校政治理论课思想性、理论性和亲和力、针对性研究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军队院校政治理论教学向实践和实战转型研究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军队院校发挥红色资源优势培养合格红军传人研究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军队院校推动政治理论学科专业建设与时俱进研究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新时代加强军队院校政治教员队伍建设研究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军队院校政治理论教学的历史经验和特点规律研究</w:t>
      </w:r>
    </w:p>
    <w:p>
      <w:pPr>
        <w:pStyle w:val="8"/>
        <w:numPr>
          <w:ilvl w:val="0"/>
          <w:numId w:val="1"/>
        </w:num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推动军队院校政治理论教学高质量发展研究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69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0"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54B99"/>
    <w:multiLevelType w:val="multilevel"/>
    <w:tmpl w:val="4C654B9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rawingGridVerticalSpacing w:val="156"/>
  <w:displayHorizontalDrawingGridEvery w:val="0"/>
  <w:displayVerticalDrawingGridEvery w:val="1"/>
  <w:compat>
    <w:spaceForUL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5467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/>
      <w:tabs>
        <w:tab w:val="center" w:pos="4320"/>
        <w:tab w:val="right" w:pos="8640"/>
      </w:tabs>
      <w:jc w:val="left"/>
    </w:pPr>
    <w:rPr>
      <w:rFonts w:ascii="Calibri" w:hAnsi="Calibri" w:eastAsia="等线" w:cs="Arial"/>
      <w:kern w:val="0"/>
      <w:sz w:val="22"/>
      <w:szCs w:val="22"/>
    </w:rPr>
  </w:style>
  <w:style w:type="paragraph" w:styleId="3">
    <w:name w:val="header"/>
    <w:basedOn w:val="1"/>
    <w:qFormat/>
    <w:uiPriority w:val="0"/>
    <w:pPr>
      <w:widowControl/>
      <w:tabs>
        <w:tab w:val="center" w:pos="4320"/>
        <w:tab w:val="right" w:pos="8640"/>
      </w:tabs>
      <w:jc w:val="left"/>
    </w:pPr>
    <w:rPr>
      <w:rFonts w:ascii="Calibri" w:hAnsi="Calibri" w:eastAsia="等线" w:cs="Arial"/>
      <w:kern w:val="0"/>
      <w:sz w:val="22"/>
      <w:szCs w:val="22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常1"/>
    <w:qFormat/>
    <w:uiPriority w:val="0"/>
    <w:pPr>
      <w:spacing w:after="0" w:line="24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8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4</Pages>
  <Words>1428</Words>
  <Characters>1563</Characters>
  <Lines>80</Lines>
  <Paragraphs>72</Paragraphs>
  <TotalTime>459</TotalTime>
  <ScaleCrop>false</ScaleCrop>
  <LinksUpToDate>false</LinksUpToDate>
  <CharactersWithSpaces>1635</CharactersWithSpaces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2019-05-22T08:13:00Z</dcterms:created>
  <dc:creator>huzhicheng</dc:creator>
  <cp:lastModifiedBy>Administrator</cp:lastModifiedBy>
  <cp:lastPrinted>2019-06-06T00:42:00Z</cp:lastPrinted>
  <dcterms:modified xsi:type="dcterms:W3CDTF">2019-07-04T02:41:28Z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